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9640"/>
      </w:tblGrid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Особенности строения ж</w:t>
            </w:r>
            <w:r>
              <w:rPr>
                <w:rFonts w:ascii="Times New Roman" w:eastAsia="Calibri" w:hAnsi="Times New Roman"/>
              </w:rPr>
              <w:t>ивотн</w:t>
            </w:r>
            <w:r>
              <w:rPr>
                <w:rFonts w:ascii="Times New Roman" w:eastAsia="Calibri" w:hAnsi="Times New Roman"/>
              </w:rPr>
              <w:t>ой</w:t>
            </w:r>
            <w:r>
              <w:rPr>
                <w:rFonts w:ascii="Times New Roman" w:eastAsia="Calibri" w:hAnsi="Times New Roman"/>
              </w:rPr>
              <w:t xml:space="preserve"> клетк</w:t>
            </w:r>
            <w:r>
              <w:rPr>
                <w:rFonts w:ascii="Times New Roman" w:eastAsia="Calibri" w:hAnsi="Times New Roman"/>
              </w:rPr>
              <w:t>и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Признаки растений.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</w:t>
            </w:r>
            <w:r>
              <w:rPr>
                <w:rFonts w:ascii="Times New Roman" w:eastAsia="Calibri" w:hAnsi="Times New Roman"/>
              </w:rPr>
              <w:t>кани животных, их характеристики.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Опора </w:t>
            </w:r>
            <w:r>
              <w:rPr>
                <w:rFonts w:ascii="Times New Roman" w:eastAsia="Calibri" w:hAnsi="Times New Roman"/>
              </w:rPr>
              <w:t xml:space="preserve">беспозвоночных животных. 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23" w:rsidRDefault="00A83623" w:rsidP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Опора </w:t>
            </w:r>
            <w:r>
              <w:rPr>
                <w:rFonts w:ascii="Times New Roman" w:eastAsia="Calibri" w:hAnsi="Times New Roman"/>
              </w:rPr>
              <w:t>п</w:t>
            </w:r>
            <w:r>
              <w:rPr>
                <w:rFonts w:ascii="Times New Roman" w:eastAsia="Calibri" w:hAnsi="Times New Roman"/>
              </w:rPr>
              <w:t>озвоночных животных.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23" w:rsidRDefault="00A83623" w:rsidP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</w:t>
            </w:r>
            <w:r>
              <w:rPr>
                <w:rFonts w:ascii="Times New Roman" w:eastAsia="Calibri" w:hAnsi="Times New Roman"/>
              </w:rPr>
              <w:t>вижение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животных.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Типы пищеварения (в</w:t>
            </w:r>
            <w:r>
              <w:rPr>
                <w:rFonts w:ascii="Times New Roman" w:eastAsia="Calibri" w:hAnsi="Times New Roman"/>
              </w:rPr>
              <w:t>нутриполостное и внутриклеточное пищеварение, замкнутая и сквозная пищеварительная система у беспозвоночных</w:t>
            </w:r>
            <w:r>
              <w:rPr>
                <w:rFonts w:ascii="Times New Roman" w:eastAsia="Calibri" w:hAnsi="Times New Roman"/>
              </w:rPr>
              <w:t>)</w:t>
            </w:r>
            <w:r>
              <w:rPr>
                <w:rFonts w:ascii="Times New Roman" w:eastAsia="Calibri" w:hAnsi="Times New Roman"/>
              </w:rPr>
              <w:t xml:space="preserve">. 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23" w:rsidRDefault="00A83623" w:rsidP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Пищеварительный тракт у позвоночных, пищеварительные железы. Ферменты.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Дыхание животных. Значение дыхания. Типы дыхания. Роль воздушных мешков у птиц.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Типы кровеносных систем. Зависимость строения кровеносных систем от типа дыхания. Круги кровообращения.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Выделение у животных.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Покровы тела у животных. Покровы у беспозвоночных. Усложнение строения кожи у позвоночных.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Координация и регуляция жизнедеятельности у животных. Раздражимость у одноклеточных и многоклеточных животных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Типы нервной системы. Строение нейронов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Органы чувств </w:t>
            </w:r>
            <w:r w:rsidR="003B3606">
              <w:rPr>
                <w:rFonts w:ascii="Times New Roman" w:eastAsia="Calibri" w:hAnsi="Times New Roman"/>
              </w:rPr>
              <w:t>и их функции в жизнедеятельности организма.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Поведение животных.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Типы размножение и развитие животных. 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Плацентарные животные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Одноклеточные животные: </w:t>
            </w:r>
            <w:proofErr w:type="spellStart"/>
            <w:r>
              <w:rPr>
                <w:rFonts w:ascii="Times New Roman" w:eastAsia="Calibri" w:hAnsi="Times New Roman"/>
              </w:rPr>
              <w:t>саркожгутиконосные</w:t>
            </w:r>
            <w:proofErr w:type="spellEnd"/>
            <w:r>
              <w:rPr>
                <w:rFonts w:ascii="Times New Roman" w:eastAsia="Calibri" w:hAnsi="Times New Roman"/>
              </w:rPr>
              <w:t>, инфузории, споровики – основные признаки.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Процессы жизнедеятельности одноклеточных животных.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Паразитические Цикл развития малярийного плазмодия. 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</w:t>
            </w:r>
            <w:r>
              <w:rPr>
                <w:rFonts w:ascii="Times New Roman" w:eastAsia="Calibri" w:hAnsi="Times New Roman"/>
              </w:rPr>
              <w:t xml:space="preserve">арактеристика </w:t>
            </w:r>
            <w:proofErr w:type="gramStart"/>
            <w:r>
              <w:rPr>
                <w:rFonts w:ascii="Times New Roman" w:eastAsia="Calibri" w:hAnsi="Times New Roman"/>
              </w:rPr>
              <w:t>кишечнополостных</w:t>
            </w:r>
            <w:proofErr w:type="gramEnd"/>
            <w:r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Особенности усложнения строения </w:t>
            </w:r>
            <w:proofErr w:type="gramStart"/>
            <w:r>
              <w:rPr>
                <w:rFonts w:ascii="Times New Roman" w:eastAsia="Calibri" w:hAnsi="Times New Roman"/>
              </w:rPr>
              <w:t>кишечнополостных</w:t>
            </w:r>
            <w:proofErr w:type="gramEnd"/>
            <w:r>
              <w:rPr>
                <w:rFonts w:ascii="Times New Roman" w:eastAsia="Calibri" w:hAnsi="Times New Roman"/>
              </w:rPr>
              <w:t>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3B360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Характеристика плоских червей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3B3606" w:rsidP="003B360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Характеристика</w:t>
            </w:r>
            <w:r>
              <w:rPr>
                <w:rFonts w:ascii="Times New Roman" w:eastAsia="Calibri" w:hAnsi="Times New Roman"/>
              </w:rPr>
              <w:t xml:space="preserve"> круглых червей</w:t>
            </w:r>
            <w:r w:rsidR="00A83623">
              <w:rPr>
                <w:rFonts w:ascii="Times New Roman" w:eastAsia="Calibri" w:hAnsi="Times New Roman"/>
              </w:rPr>
              <w:t>.</w:t>
            </w:r>
          </w:p>
        </w:tc>
      </w:tr>
      <w:tr w:rsidR="003B3606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606" w:rsidRDefault="003B3606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606" w:rsidRDefault="003B360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Характеристика </w:t>
            </w:r>
            <w:r>
              <w:rPr>
                <w:rFonts w:ascii="Times New Roman" w:eastAsia="Calibri" w:hAnsi="Times New Roman"/>
              </w:rPr>
              <w:t>кольчатых червей</w:t>
            </w:r>
            <w:r>
              <w:rPr>
                <w:rFonts w:ascii="Times New Roman" w:eastAsia="Calibri" w:hAnsi="Times New Roman"/>
              </w:rPr>
              <w:t>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Паразитические плоские черви. Циклы развития паразитических червей. Предотвращения заражения.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Паразитические круглые черви. Циклы развития паразитических круглых червей. Паразиты растений и животных. 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Тип членистоногих. Общая характеристика типа. </w:t>
            </w:r>
            <w:proofErr w:type="gramStart"/>
            <w:r>
              <w:rPr>
                <w:rFonts w:ascii="Times New Roman" w:eastAsia="Calibri" w:hAnsi="Times New Roman"/>
              </w:rPr>
              <w:t>Ракообразные</w:t>
            </w:r>
            <w:proofErr w:type="gramEnd"/>
            <w:r>
              <w:rPr>
                <w:rFonts w:ascii="Times New Roman" w:eastAsia="Calibri" w:hAnsi="Times New Roman"/>
              </w:rPr>
              <w:t>: внешнее и внутреннее строение.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 </w:t>
            </w:r>
            <w:proofErr w:type="gramStart"/>
            <w:r>
              <w:rPr>
                <w:rFonts w:ascii="Times New Roman" w:eastAsia="Calibri" w:hAnsi="Times New Roman"/>
              </w:rPr>
              <w:t>паукообразных</w:t>
            </w:r>
            <w:proofErr w:type="gramEnd"/>
            <w:r>
              <w:rPr>
                <w:rFonts w:ascii="Times New Roman" w:eastAsia="Calibri" w:hAnsi="Times New Roman"/>
              </w:rPr>
              <w:t>.  Особенности внешнего и внутреннего строения.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 насекомых. Особенности внешнего и  внутреннего строения.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Моллюски, их особенность внешнего и внутреннего строения.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Признаки хордовых животных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к</w:t>
            </w:r>
            <w:proofErr w:type="gramEnd"/>
            <w:r>
              <w:rPr>
                <w:rFonts w:ascii="Times New Roman" w:eastAsia="Calibri" w:hAnsi="Times New Roman"/>
              </w:rPr>
              <w:t>лассификация хордовых животных.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Общая характеристика рыб в связи жизнью в воде. Особенности скелетной и мышечной системы.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Взаимосвязь дыхательной и кровеносной системы рыб.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Особенности выделительной системы пресноводных и морских рыб. Выделительная система проходных рыб.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Особенности нервной системы и органов чувств рыб.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Общая характеристика земноводных в связи жизни в воде и на суши.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Общая характеристика пресмыкающихся в связи жизни на суши.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Общая характеристика птиц. Особенности внешнего строения. Особенности скелета в связи с полётом.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Особенности дыхания птиц в связи с полётом 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Особенности кровеносной системы. Понятие теплокровности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Размножение птиц. Экологические группы птиц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Млекопитающие. Общая характеристика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Особенности скелета и мышечной системы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Особенности системы пищеварения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Особенности кровеносной системы 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Особенности нервной системы и органов чувств.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Особенности размножения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Классификация млекопитающих.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Основные семейства </w:t>
            </w:r>
            <w:proofErr w:type="gramStart"/>
            <w:r>
              <w:rPr>
                <w:rFonts w:ascii="Times New Roman" w:eastAsia="Calibri" w:hAnsi="Times New Roman"/>
              </w:rPr>
              <w:t>плацентарных</w:t>
            </w:r>
            <w:proofErr w:type="gramEnd"/>
            <w:r>
              <w:rPr>
                <w:rFonts w:ascii="Times New Roman" w:eastAsia="Calibri" w:hAnsi="Times New Roman"/>
              </w:rPr>
              <w:t>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Переходные группы. Доказательства общности древних и современных родственных групп.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Переходные группы. Доказательства общности древних и современных родственных групп.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Переходные группы. Доказательства общности древних и современных родственных групп.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Палеонтологические, сравнительно – анатомические и эмбриональные доказательства эволюционного развития  животного мира.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Приспособленность животных к среде обитания.</w:t>
            </w:r>
          </w:p>
        </w:tc>
      </w:tr>
      <w:tr w:rsidR="00A83623" w:rsidTr="00A83623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 w:rsidP="007967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623" w:rsidRDefault="00A8362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Типы взаимоотношений животных в природе.</w:t>
            </w:r>
          </w:p>
        </w:tc>
      </w:tr>
    </w:tbl>
    <w:p w:rsidR="006F4CCB" w:rsidRDefault="006F4CCB">
      <w:bookmarkStart w:id="0" w:name="_GoBack"/>
      <w:bookmarkEnd w:id="0"/>
    </w:p>
    <w:sectPr w:rsidR="006F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20E27"/>
    <w:multiLevelType w:val="multilevel"/>
    <w:tmpl w:val="5D2E0E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23"/>
    <w:rsid w:val="003B3606"/>
    <w:rsid w:val="006F4CCB"/>
    <w:rsid w:val="00A8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23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83623"/>
    <w:pPr>
      <w:contextualSpacing/>
    </w:pPr>
  </w:style>
  <w:style w:type="table" w:styleId="a3">
    <w:name w:val="Table Grid"/>
    <w:basedOn w:val="a1"/>
    <w:uiPriority w:val="99"/>
    <w:unhideWhenUsed/>
    <w:rsid w:val="00A83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A836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23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83623"/>
    <w:pPr>
      <w:contextualSpacing/>
    </w:pPr>
  </w:style>
  <w:style w:type="table" w:styleId="a3">
    <w:name w:val="Table Grid"/>
    <w:basedOn w:val="a1"/>
    <w:uiPriority w:val="99"/>
    <w:unhideWhenUsed/>
    <w:rsid w:val="00A83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A83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2024-11-13T14:44:00Z</dcterms:created>
  <dcterms:modified xsi:type="dcterms:W3CDTF">2024-11-13T15:04:00Z</dcterms:modified>
</cp:coreProperties>
</file>